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FC829B" w14:textId="30394445" w:rsidR="00753770" w:rsidRDefault="00753770" w:rsidP="007537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53770">
        <w:rPr>
          <w:rFonts w:ascii="Times New Roman" w:eastAsia="Times New Roman" w:hAnsi="Times New Roman" w:cs="Times New Roman"/>
          <w:b/>
          <w:bCs/>
          <w:sz w:val="24"/>
          <w:szCs w:val="24"/>
        </w:rPr>
        <w:t>Molecular Medicine Insights: Open Access</w:t>
      </w:r>
    </w:p>
    <w:p w14:paraId="39BB8ED8" w14:textId="0F0BA66E" w:rsidR="00753770" w:rsidRPr="00753770" w:rsidRDefault="00753770" w:rsidP="007537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53770">
        <w:rPr>
          <w:rFonts w:ascii="Times New Roman" w:eastAsia="Times New Roman" w:hAnsi="Times New Roman" w:cs="Times New Roman"/>
          <w:b/>
          <w:bCs/>
          <w:sz w:val="27"/>
          <w:szCs w:val="27"/>
        </w:rPr>
        <w:t>Scope and Aim</w:t>
      </w:r>
    </w:p>
    <w:p w14:paraId="6B63C4A4" w14:textId="77777777" w:rsidR="00753770" w:rsidRPr="00753770" w:rsidRDefault="00753770" w:rsidP="007537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70">
        <w:rPr>
          <w:rFonts w:ascii="Times New Roman" w:eastAsia="Times New Roman" w:hAnsi="Times New Roman" w:cs="Times New Roman"/>
          <w:b/>
          <w:bCs/>
          <w:sz w:val="24"/>
          <w:szCs w:val="24"/>
        </w:rPr>
        <w:t>Molecular Medicine Insights: Open Access</w:t>
      </w:r>
      <w:r w:rsidRPr="00753770">
        <w:rPr>
          <w:rFonts w:ascii="Times New Roman" w:eastAsia="Times New Roman" w:hAnsi="Times New Roman" w:cs="Times New Roman"/>
          <w:sz w:val="24"/>
          <w:szCs w:val="24"/>
        </w:rPr>
        <w:t xml:space="preserve"> is a peer-reviewed, international journal committed to advancing the field of molecular medicine by providing unrestricted access to cutting-edge research, clinical insights, and technological innovations. The journal serves as a dynamic platform for scientists, clinicians, and healthcare professionals to share discoveries that bridge the gap between molecular biology and patient care.</w:t>
      </w:r>
    </w:p>
    <w:p w14:paraId="6D7BAF0D" w14:textId="77777777" w:rsidR="00753770" w:rsidRPr="00753770" w:rsidRDefault="00753770" w:rsidP="007537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70">
        <w:rPr>
          <w:rFonts w:ascii="Times New Roman" w:eastAsia="Times New Roman" w:hAnsi="Times New Roman" w:cs="Times New Roman"/>
          <w:b/>
          <w:bCs/>
          <w:sz w:val="24"/>
          <w:szCs w:val="24"/>
        </w:rPr>
        <w:t>Scope</w:t>
      </w:r>
    </w:p>
    <w:p w14:paraId="3CF78015" w14:textId="77777777" w:rsidR="00753770" w:rsidRPr="00753770" w:rsidRDefault="00753770" w:rsidP="007537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70">
        <w:rPr>
          <w:rFonts w:ascii="Times New Roman" w:eastAsia="Times New Roman" w:hAnsi="Times New Roman" w:cs="Times New Roman"/>
          <w:sz w:val="24"/>
          <w:szCs w:val="24"/>
        </w:rPr>
        <w:t>The journal welcomes original research articles, reviews, case studies, and brief communications in a wide range of topics within molecular medicine, including but not limited to:</w:t>
      </w:r>
    </w:p>
    <w:p w14:paraId="7DF970EE" w14:textId="77777777" w:rsidR="00753770" w:rsidRPr="00753770" w:rsidRDefault="00753770" w:rsidP="0075377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70">
        <w:rPr>
          <w:rFonts w:ascii="Times New Roman" w:eastAsia="Times New Roman" w:hAnsi="Times New Roman" w:cs="Times New Roman"/>
          <w:sz w:val="24"/>
          <w:szCs w:val="24"/>
        </w:rPr>
        <w:t>Molecular mechanisms of disease</w:t>
      </w:r>
    </w:p>
    <w:p w14:paraId="656E495A" w14:textId="77777777" w:rsidR="00753770" w:rsidRPr="00753770" w:rsidRDefault="00753770" w:rsidP="0075377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70">
        <w:rPr>
          <w:rFonts w:ascii="Times New Roman" w:eastAsia="Times New Roman" w:hAnsi="Times New Roman" w:cs="Times New Roman"/>
          <w:sz w:val="24"/>
          <w:szCs w:val="24"/>
        </w:rPr>
        <w:t>Gene and cell therapies</w:t>
      </w:r>
    </w:p>
    <w:p w14:paraId="5300FB4E" w14:textId="77777777" w:rsidR="00753770" w:rsidRPr="00753770" w:rsidRDefault="00753770" w:rsidP="0075377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70">
        <w:rPr>
          <w:rFonts w:ascii="Times New Roman" w:eastAsia="Times New Roman" w:hAnsi="Times New Roman" w:cs="Times New Roman"/>
          <w:sz w:val="24"/>
          <w:szCs w:val="24"/>
        </w:rPr>
        <w:t>Precision medicine and genomics</w:t>
      </w:r>
    </w:p>
    <w:p w14:paraId="67B5B19B" w14:textId="77777777" w:rsidR="00753770" w:rsidRPr="00753770" w:rsidRDefault="00753770" w:rsidP="0075377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70">
        <w:rPr>
          <w:rFonts w:ascii="Times New Roman" w:eastAsia="Times New Roman" w:hAnsi="Times New Roman" w:cs="Times New Roman"/>
          <w:sz w:val="24"/>
          <w:szCs w:val="24"/>
        </w:rPr>
        <w:t>Molecular diagnostics and biomarkers</w:t>
      </w:r>
    </w:p>
    <w:p w14:paraId="406B7215" w14:textId="77777777" w:rsidR="00753770" w:rsidRPr="00753770" w:rsidRDefault="00753770" w:rsidP="0075377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70">
        <w:rPr>
          <w:rFonts w:ascii="Times New Roman" w:eastAsia="Times New Roman" w:hAnsi="Times New Roman" w:cs="Times New Roman"/>
          <w:sz w:val="24"/>
          <w:szCs w:val="24"/>
        </w:rPr>
        <w:t>Drug discovery and targeted therapeutics</w:t>
      </w:r>
    </w:p>
    <w:p w14:paraId="7504633F" w14:textId="77777777" w:rsidR="00753770" w:rsidRPr="00753770" w:rsidRDefault="00753770" w:rsidP="0075377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70">
        <w:rPr>
          <w:rFonts w:ascii="Times New Roman" w:eastAsia="Times New Roman" w:hAnsi="Times New Roman" w:cs="Times New Roman"/>
          <w:sz w:val="24"/>
          <w:szCs w:val="24"/>
        </w:rPr>
        <w:t>Immunology and immunotherapy</w:t>
      </w:r>
    </w:p>
    <w:p w14:paraId="44605D00" w14:textId="77777777" w:rsidR="00753770" w:rsidRPr="00753770" w:rsidRDefault="00753770" w:rsidP="0075377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70">
        <w:rPr>
          <w:rFonts w:ascii="Times New Roman" w:eastAsia="Times New Roman" w:hAnsi="Times New Roman" w:cs="Times New Roman"/>
          <w:sz w:val="24"/>
          <w:szCs w:val="24"/>
        </w:rPr>
        <w:t>Cancer biology and treatment at the molecular level</w:t>
      </w:r>
    </w:p>
    <w:p w14:paraId="3FDC9F3E" w14:textId="77777777" w:rsidR="00753770" w:rsidRPr="00753770" w:rsidRDefault="00753770" w:rsidP="0075377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70">
        <w:rPr>
          <w:rFonts w:ascii="Times New Roman" w:eastAsia="Times New Roman" w:hAnsi="Times New Roman" w:cs="Times New Roman"/>
          <w:sz w:val="24"/>
          <w:szCs w:val="24"/>
        </w:rPr>
        <w:t>Metabolic and genetic disorders</w:t>
      </w:r>
    </w:p>
    <w:p w14:paraId="0DD5E9FD" w14:textId="77777777" w:rsidR="00753770" w:rsidRPr="00753770" w:rsidRDefault="00753770" w:rsidP="0075377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70">
        <w:rPr>
          <w:rFonts w:ascii="Times New Roman" w:eastAsia="Times New Roman" w:hAnsi="Times New Roman" w:cs="Times New Roman"/>
          <w:sz w:val="24"/>
          <w:szCs w:val="24"/>
        </w:rPr>
        <w:t>Systems biology and bioinformatics</w:t>
      </w:r>
    </w:p>
    <w:p w14:paraId="627E47EE" w14:textId="77777777" w:rsidR="00753770" w:rsidRPr="00753770" w:rsidRDefault="00753770" w:rsidP="0075377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70">
        <w:rPr>
          <w:rFonts w:ascii="Times New Roman" w:eastAsia="Times New Roman" w:hAnsi="Times New Roman" w:cs="Times New Roman"/>
          <w:sz w:val="24"/>
          <w:szCs w:val="24"/>
        </w:rPr>
        <w:t>Translational medicine and clinical applications</w:t>
      </w:r>
    </w:p>
    <w:p w14:paraId="219A5812" w14:textId="77777777" w:rsidR="00753770" w:rsidRPr="00753770" w:rsidRDefault="00753770" w:rsidP="007537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70">
        <w:rPr>
          <w:rFonts w:ascii="Times New Roman" w:eastAsia="Times New Roman" w:hAnsi="Times New Roman" w:cs="Times New Roman"/>
          <w:b/>
          <w:bCs/>
          <w:sz w:val="24"/>
          <w:szCs w:val="24"/>
        </w:rPr>
        <w:t>Aim</w:t>
      </w:r>
    </w:p>
    <w:p w14:paraId="39315F84" w14:textId="77777777" w:rsidR="00753770" w:rsidRPr="00753770" w:rsidRDefault="00753770" w:rsidP="007537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70">
        <w:rPr>
          <w:rFonts w:ascii="Times New Roman" w:eastAsia="Times New Roman" w:hAnsi="Times New Roman" w:cs="Times New Roman"/>
          <w:sz w:val="24"/>
          <w:szCs w:val="24"/>
        </w:rPr>
        <w:t xml:space="preserve">The primary aim of </w:t>
      </w:r>
      <w:r w:rsidRPr="00753770">
        <w:rPr>
          <w:rFonts w:ascii="Times New Roman" w:eastAsia="Times New Roman" w:hAnsi="Times New Roman" w:cs="Times New Roman"/>
          <w:i/>
          <w:iCs/>
          <w:sz w:val="24"/>
          <w:szCs w:val="24"/>
        </w:rPr>
        <w:t>Molecular Medicine Insights: Open Access</w:t>
      </w:r>
      <w:r w:rsidRPr="00753770">
        <w:rPr>
          <w:rFonts w:ascii="Times New Roman" w:eastAsia="Times New Roman" w:hAnsi="Times New Roman" w:cs="Times New Roman"/>
          <w:sz w:val="24"/>
          <w:szCs w:val="24"/>
        </w:rPr>
        <w:t xml:space="preserve"> is to promote the rapid dissemination of impactful research that contributes to the understanding, diagnosis, and treatment of human diseases at the molecular and cellular levels. The journal strives to:</w:t>
      </w:r>
    </w:p>
    <w:p w14:paraId="362A0E8A" w14:textId="77777777" w:rsidR="00753770" w:rsidRPr="00753770" w:rsidRDefault="00753770" w:rsidP="007537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70">
        <w:rPr>
          <w:rFonts w:ascii="Times New Roman" w:eastAsia="Times New Roman" w:hAnsi="Times New Roman" w:cs="Times New Roman"/>
          <w:sz w:val="24"/>
          <w:szCs w:val="24"/>
        </w:rPr>
        <w:t>Accelerate the translation of basic science into clinical solutions</w:t>
      </w:r>
    </w:p>
    <w:p w14:paraId="067C97D5" w14:textId="77777777" w:rsidR="00753770" w:rsidRPr="00753770" w:rsidRDefault="00753770" w:rsidP="007537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70">
        <w:rPr>
          <w:rFonts w:ascii="Times New Roman" w:eastAsia="Times New Roman" w:hAnsi="Times New Roman" w:cs="Times New Roman"/>
          <w:sz w:val="24"/>
          <w:szCs w:val="24"/>
        </w:rPr>
        <w:t>Highlight innovative approaches that personalize and improve patient care</w:t>
      </w:r>
    </w:p>
    <w:p w14:paraId="74D975BB" w14:textId="77777777" w:rsidR="00753770" w:rsidRPr="00753770" w:rsidRDefault="00753770" w:rsidP="007537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70">
        <w:rPr>
          <w:rFonts w:ascii="Times New Roman" w:eastAsia="Times New Roman" w:hAnsi="Times New Roman" w:cs="Times New Roman"/>
          <w:sz w:val="24"/>
          <w:szCs w:val="24"/>
        </w:rPr>
        <w:t>Foster interdisciplinary collaboration between molecular scientists and clinicians</w:t>
      </w:r>
    </w:p>
    <w:p w14:paraId="55867F58" w14:textId="77777777" w:rsidR="00753770" w:rsidRPr="00753770" w:rsidRDefault="00753770" w:rsidP="007537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70">
        <w:rPr>
          <w:rFonts w:ascii="Times New Roman" w:eastAsia="Times New Roman" w:hAnsi="Times New Roman" w:cs="Times New Roman"/>
          <w:sz w:val="24"/>
          <w:szCs w:val="24"/>
        </w:rPr>
        <w:t>Encourage global access to scientific knowledge without subscription barriers</w:t>
      </w:r>
    </w:p>
    <w:p w14:paraId="23D028EA" w14:textId="77777777" w:rsidR="00753770" w:rsidRPr="00753770" w:rsidRDefault="00753770" w:rsidP="007537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70">
        <w:rPr>
          <w:rFonts w:ascii="Times New Roman" w:eastAsia="Times New Roman" w:hAnsi="Times New Roman" w:cs="Times New Roman"/>
          <w:sz w:val="24"/>
          <w:szCs w:val="24"/>
        </w:rPr>
        <w:t>Support the development of emerging researchers in the field</w:t>
      </w:r>
    </w:p>
    <w:p w14:paraId="03BE599A" w14:textId="77777777" w:rsidR="00753770" w:rsidRPr="00753770" w:rsidRDefault="00753770" w:rsidP="007537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3770">
        <w:rPr>
          <w:rFonts w:ascii="Times New Roman" w:eastAsia="Times New Roman" w:hAnsi="Times New Roman" w:cs="Times New Roman"/>
          <w:sz w:val="24"/>
          <w:szCs w:val="24"/>
        </w:rPr>
        <w:t xml:space="preserve">By publishing high-quality, openly accessible content, </w:t>
      </w:r>
      <w:r w:rsidRPr="00753770">
        <w:rPr>
          <w:rFonts w:ascii="Times New Roman" w:eastAsia="Times New Roman" w:hAnsi="Times New Roman" w:cs="Times New Roman"/>
          <w:i/>
          <w:iCs/>
          <w:sz w:val="24"/>
          <w:szCs w:val="24"/>
        </w:rPr>
        <w:t>Molecular Medicine Insights: Open Access</w:t>
      </w:r>
      <w:r w:rsidRPr="00753770">
        <w:rPr>
          <w:rFonts w:ascii="Times New Roman" w:eastAsia="Times New Roman" w:hAnsi="Times New Roman" w:cs="Times New Roman"/>
          <w:sz w:val="24"/>
          <w:szCs w:val="24"/>
        </w:rPr>
        <w:t xml:space="preserve"> plays a vital role in shaping the future of healthcare through molecular science.</w:t>
      </w:r>
    </w:p>
    <w:p w14:paraId="02853448" w14:textId="77777777" w:rsidR="00664FCD" w:rsidRDefault="00664FCD"/>
    <w:sectPr w:rsidR="00664F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447CEB"/>
    <w:multiLevelType w:val="multilevel"/>
    <w:tmpl w:val="26225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0FF0FFF"/>
    <w:multiLevelType w:val="multilevel"/>
    <w:tmpl w:val="9F027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770"/>
    <w:rsid w:val="00664FCD"/>
    <w:rsid w:val="00753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A3778"/>
  <w15:chartTrackingRefBased/>
  <w15:docId w15:val="{989D9748-E68E-416B-AF90-60CB7BF45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75377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53770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75377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537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75377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006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</Words>
  <Characters>1570</Characters>
  <Application>Microsoft Office Word</Application>
  <DocSecurity>0</DocSecurity>
  <Lines>13</Lines>
  <Paragraphs>3</Paragraphs>
  <ScaleCrop>false</ScaleCrop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2025-05-27T06:14:00Z</dcterms:created>
  <dcterms:modified xsi:type="dcterms:W3CDTF">2025-05-27T06:15:00Z</dcterms:modified>
</cp:coreProperties>
</file>